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F4FCE" w14:textId="77777777" w:rsidR="00C77321" w:rsidRPr="00C77321" w:rsidRDefault="00C77321" w:rsidP="00C77321">
      <w:pPr>
        <w:spacing w:after="0" w:line="240" w:lineRule="auto"/>
        <w:textAlignment w:val="baseline"/>
        <w:outlineLvl w:val="1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Непредставление сведений и (или) нарушение порядка и сроков представления сведений, предусмотренных правилами маркировки товаров, либо представление неполных и (или) недостоверных сведений</w:t>
      </w:r>
    </w:p>
    <w:p w14:paraId="7D3541A3" w14:textId="77777777" w:rsidR="00C77321" w:rsidRPr="00C77321" w:rsidRDefault="00C77321" w:rsidP="00C77321">
      <w:pPr>
        <w:spacing w:after="0" w:line="240" w:lineRule="auto"/>
        <w:textAlignment w:val="baseline"/>
        <w:rPr>
          <w:rFonts w:ascii="inherit" w:eastAsia="Times New Roman" w:hAnsi="inherit" w:cs="Arial"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t>Включает в себя в том числе:</w:t>
      </w:r>
      <w:r w:rsidRPr="00C77321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br/>
      </w:r>
      <w:r w:rsidRPr="00C77321">
        <w:rPr>
          <w:rFonts w:ascii="inherit" w:eastAsia="Times New Roman" w:hAnsi="inherit" w:cs="Arial"/>
          <w:b/>
          <w:bCs/>
          <w:color w:val="363634"/>
          <w:sz w:val="24"/>
          <w:szCs w:val="24"/>
          <w:bdr w:val="none" w:sz="0" w:space="0" w:color="auto" w:frame="1"/>
          <w:lang w:eastAsia="ru-RU"/>
        </w:rPr>
        <w:t>Отсутствие регистрации в системе маркировки в установленные сроки:</w:t>
      </w:r>
      <w:r w:rsidRPr="00C77321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t> для каждой группы товаров установлены определенные сроки регистрации в системе маркировки. Для регистрации требуется усиленная квалифицированная электронная подпись.</w:t>
      </w:r>
      <w:r w:rsidRPr="00C77321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br/>
      </w:r>
      <w:r w:rsidRPr="00C77321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br/>
      </w:r>
      <w:r w:rsidRPr="00C77321">
        <w:rPr>
          <w:rFonts w:ascii="inherit" w:eastAsia="Times New Roman" w:hAnsi="inherit" w:cs="Arial"/>
          <w:b/>
          <w:bCs/>
          <w:color w:val="363634"/>
          <w:sz w:val="24"/>
          <w:szCs w:val="24"/>
          <w:bdr w:val="none" w:sz="0" w:space="0" w:color="auto" w:frame="1"/>
          <w:lang w:eastAsia="ru-RU"/>
        </w:rPr>
        <w:t>Передача товаров юридическому лицу без отправки информации о ней в систему маркировки</w:t>
      </w:r>
      <w:r w:rsidRPr="00C77321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br/>
        <w:t>Если вы передаете маркированный товар другому участнику оборота или принимаете товар, то вы должны обязательно направить данные в систему маркировки при помощи электронного документооборота, отправив УПД (универсальный передаточный документ) с кодами маркировки товаров, которые передаете.</w:t>
      </w:r>
      <w:r w:rsidRPr="00C77321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br/>
      </w:r>
      <w:r w:rsidRPr="00C77321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br/>
      </w:r>
      <w:r w:rsidRPr="00C77321">
        <w:rPr>
          <w:rFonts w:ascii="inherit" w:eastAsia="Times New Roman" w:hAnsi="inherit" w:cs="Arial"/>
          <w:b/>
          <w:bCs/>
          <w:color w:val="363634"/>
          <w:sz w:val="24"/>
          <w:szCs w:val="24"/>
          <w:bdr w:val="none" w:sz="0" w:space="0" w:color="auto" w:frame="1"/>
          <w:lang w:eastAsia="ru-RU"/>
        </w:rPr>
        <w:t>Нарушение сроков передачи сведений в систему</w:t>
      </w:r>
      <w:r w:rsidRPr="00C77321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br/>
        <w:t>Вы должны соблюдать сроки по отправке сведений при вводе товаров в оборот, передаче прав на товары и выводе из оборота. Ввод в оборот необходимо осуществлять до того, как вы предлагаете товар к продаже.</w:t>
      </w:r>
      <w:r w:rsidRPr="00C77321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br/>
      </w:r>
      <w:r w:rsidRPr="00C77321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br/>
        <w:t>На отправку данных о передаче прав на товары у вас есть 3 дня. Также, когда вы получили товар, у вас есть 3 дня на проверку и подтверждение документов в системе. Если вы приняли товар в понедельник, вам необходимо подтвердить информацию о приемке не позже среды. После этого подтверждения товар можно продавать дальше.</w:t>
      </w:r>
    </w:p>
    <w:p w14:paraId="7F240611" w14:textId="77777777" w:rsidR="00C77321" w:rsidRPr="00C77321" w:rsidRDefault="00C77321" w:rsidP="00C77321">
      <w:pPr>
        <w:spacing w:after="0" w:line="240" w:lineRule="auto"/>
        <w:textAlignment w:val="baseline"/>
        <w:outlineLvl w:val="1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Административная ответственность</w:t>
      </w:r>
    </w:p>
    <w:p w14:paraId="2409C41F" w14:textId="77777777" w:rsidR="00C77321" w:rsidRPr="00C77321" w:rsidRDefault="00C77321" w:rsidP="00C77321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Для должностных лиц:</w:t>
      </w:r>
    </w:p>
    <w:p w14:paraId="25B59C2D" w14:textId="77777777" w:rsidR="00C77321" w:rsidRPr="00C77321" w:rsidRDefault="00C77321" w:rsidP="00C77321">
      <w:pPr>
        <w:spacing w:after="0" w:line="240" w:lineRule="auto"/>
        <w:textAlignment w:val="baseline"/>
        <w:outlineLvl w:val="1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1000 — 10 000 ₽</w:t>
      </w:r>
    </w:p>
    <w:p w14:paraId="433525B1" w14:textId="77777777" w:rsidR="00C77321" w:rsidRPr="00C77321" w:rsidRDefault="00C77321" w:rsidP="00C77321">
      <w:pPr>
        <w:spacing w:after="0" w:line="240" w:lineRule="auto"/>
        <w:textAlignment w:val="baseline"/>
        <w:rPr>
          <w:rFonts w:ascii="inherit" w:eastAsia="Times New Roman" w:hAnsi="inherit" w:cs="Arial"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t>или предупреждение</w:t>
      </w:r>
    </w:p>
    <w:p w14:paraId="68F3CBBE" w14:textId="77777777" w:rsidR="00C77321" w:rsidRPr="00C77321" w:rsidRDefault="00C77321" w:rsidP="00C77321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Для малого юридического лица:</w:t>
      </w:r>
    </w:p>
    <w:p w14:paraId="6BDC2D0F" w14:textId="77777777" w:rsidR="00C77321" w:rsidRPr="00C77321" w:rsidRDefault="00C77321" w:rsidP="00C77321">
      <w:pPr>
        <w:spacing w:after="0" w:line="240" w:lineRule="auto"/>
        <w:textAlignment w:val="baseline"/>
        <w:outlineLvl w:val="1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25 000 — 50 000 ₽</w:t>
      </w:r>
    </w:p>
    <w:p w14:paraId="78B98E02" w14:textId="77777777" w:rsidR="00C77321" w:rsidRPr="00C77321" w:rsidRDefault="00C77321" w:rsidP="00C77321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Для среднего или крупного юридического лица:</w:t>
      </w:r>
    </w:p>
    <w:p w14:paraId="0189E2C8" w14:textId="77777777" w:rsidR="00C77321" w:rsidRPr="00C77321" w:rsidRDefault="00C77321" w:rsidP="00C77321">
      <w:pPr>
        <w:spacing w:after="0" w:line="240" w:lineRule="auto"/>
        <w:textAlignment w:val="baseline"/>
        <w:outlineLvl w:val="1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50 000 — 100 000 ₽</w:t>
      </w:r>
    </w:p>
    <w:p w14:paraId="46287637" w14:textId="77777777" w:rsidR="00C77321" w:rsidRPr="00C77321" w:rsidRDefault="00C77321" w:rsidP="00C77321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Товарные группы при продаже в розницу:</w:t>
      </w:r>
    </w:p>
    <w:p w14:paraId="194BEDF4" w14:textId="50DDA53D" w:rsidR="00C77321" w:rsidRPr="00C77321" w:rsidRDefault="00C77321" w:rsidP="00C77321">
      <w:pPr>
        <w:numPr>
          <w:ilvl w:val="0"/>
          <w:numId w:val="2"/>
        </w:numPr>
        <w:spacing w:after="0" w:line="240" w:lineRule="auto"/>
        <w:ind w:right="60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C77321">
        <w:rPr>
          <w:rFonts w:ascii="Arial" w:eastAsia="Times New Roman" w:hAnsi="Arial" w:cs="Arial"/>
          <w:noProof/>
          <w:color w:val="36363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09A6FC4" wp14:editId="5923E38E">
                <wp:extent cx="304800" cy="304800"/>
                <wp:effectExtent l="0" t="0" r="0" b="0"/>
                <wp:docPr id="1306350131" name="Прямоугольник 6" descr="Пив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1DAD74" id="Прямоугольник 6" o:spid="_x0000_s1026" alt="Пив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0F4788B" w14:textId="77777777" w:rsidR="00C77321" w:rsidRPr="00C77321" w:rsidRDefault="00C77321" w:rsidP="00C77321">
      <w:pPr>
        <w:spacing w:after="0" w:line="240" w:lineRule="auto"/>
        <w:ind w:left="720" w:right="60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color w:val="363634"/>
          <w:sz w:val="21"/>
          <w:szCs w:val="21"/>
          <w:bdr w:val="none" w:sz="0" w:space="0" w:color="auto" w:frame="1"/>
          <w:lang w:eastAsia="ru-RU"/>
        </w:rPr>
        <w:t>Пиво и слабоалкогольные напитки. С 15 января 2024 года в кегах, а с 1 июня 2024 года — в ПЭТ, стекле, алюминиевой банке</w:t>
      </w:r>
    </w:p>
    <w:p w14:paraId="0DC12A3E" w14:textId="0A1A1760" w:rsidR="00C77321" w:rsidRPr="00C77321" w:rsidRDefault="00C77321" w:rsidP="00C77321">
      <w:pPr>
        <w:numPr>
          <w:ilvl w:val="0"/>
          <w:numId w:val="2"/>
        </w:numPr>
        <w:spacing w:after="0" w:line="240" w:lineRule="auto"/>
        <w:ind w:right="60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C77321">
        <w:rPr>
          <w:rFonts w:ascii="Arial" w:eastAsia="Times New Roman" w:hAnsi="Arial" w:cs="Arial"/>
          <w:noProof/>
          <w:color w:val="36363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FBE7ABD" wp14:editId="54382CC3">
                <wp:extent cx="304800" cy="304800"/>
                <wp:effectExtent l="0" t="0" r="0" b="0"/>
                <wp:docPr id="1723399953" name="Прямоугольник 5" descr="Антисептик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99037C" id="Прямоугольник 5" o:spid="_x0000_s1026" alt="Антисептик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67E3369" w14:textId="77777777" w:rsidR="00C77321" w:rsidRPr="00C77321" w:rsidRDefault="00C77321" w:rsidP="00C77321">
      <w:pPr>
        <w:spacing w:after="0" w:line="240" w:lineRule="auto"/>
        <w:ind w:left="720" w:right="60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color w:val="363634"/>
          <w:sz w:val="21"/>
          <w:szCs w:val="21"/>
          <w:bdr w:val="none" w:sz="0" w:space="0" w:color="auto" w:frame="1"/>
          <w:lang w:eastAsia="ru-RU"/>
        </w:rPr>
        <w:t>Антисептики с 1 марта 2024 года</w:t>
      </w:r>
    </w:p>
    <w:p w14:paraId="72872765" w14:textId="4529044B" w:rsidR="00C77321" w:rsidRPr="00C77321" w:rsidRDefault="00C77321" w:rsidP="00C77321">
      <w:pPr>
        <w:numPr>
          <w:ilvl w:val="0"/>
          <w:numId w:val="3"/>
        </w:numPr>
        <w:spacing w:after="0" w:line="240" w:lineRule="auto"/>
        <w:ind w:right="60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C77321">
        <w:rPr>
          <w:rFonts w:ascii="Arial" w:eastAsia="Times New Roman" w:hAnsi="Arial" w:cs="Arial"/>
          <w:noProof/>
          <w:color w:val="36363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977518B" wp14:editId="1A478794">
                <wp:extent cx="304800" cy="304800"/>
                <wp:effectExtent l="0" t="0" r="0" b="0"/>
                <wp:docPr id="1513406151" name="Прямоугольник 4" descr="Кресла-коляск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7D865B" id="Прямоугольник 4" o:spid="_x0000_s1026" alt="Кресла-коляск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5FF4F3E" w14:textId="77777777" w:rsidR="00C77321" w:rsidRPr="00C77321" w:rsidRDefault="00C77321" w:rsidP="00C77321">
      <w:pPr>
        <w:spacing w:after="0" w:line="240" w:lineRule="auto"/>
        <w:ind w:left="720" w:right="60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color w:val="363634"/>
          <w:sz w:val="21"/>
          <w:szCs w:val="21"/>
          <w:bdr w:val="none" w:sz="0" w:space="0" w:color="auto" w:frame="1"/>
          <w:lang w:eastAsia="ru-RU"/>
        </w:rPr>
        <w:t>Кресла-коляски с 1 сентября 2024 года</w:t>
      </w:r>
    </w:p>
    <w:p w14:paraId="6E8FD99C" w14:textId="4D2D0A1D" w:rsidR="00C77321" w:rsidRPr="00C77321" w:rsidRDefault="00C77321" w:rsidP="00C77321">
      <w:pPr>
        <w:numPr>
          <w:ilvl w:val="0"/>
          <w:numId w:val="3"/>
        </w:numPr>
        <w:spacing w:after="0" w:line="240" w:lineRule="auto"/>
        <w:ind w:right="60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C77321">
        <w:rPr>
          <w:rFonts w:ascii="Arial" w:eastAsia="Times New Roman" w:hAnsi="Arial" w:cs="Arial"/>
          <w:noProof/>
          <w:color w:val="36363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18013C5" wp14:editId="53B7CC7F">
                <wp:extent cx="304800" cy="304800"/>
                <wp:effectExtent l="0" t="0" r="0" b="0"/>
                <wp:docPr id="1080255664" name="Прямоугольник 3" descr="БАД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E9F4DE" id="Прямоугольник 3" o:spid="_x0000_s1026" alt="БАД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F9C1894" w14:textId="77777777" w:rsidR="00C77321" w:rsidRPr="00C77321" w:rsidRDefault="00C77321" w:rsidP="00C77321">
      <w:pPr>
        <w:spacing w:after="0" w:line="240" w:lineRule="auto"/>
        <w:ind w:left="720" w:right="60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color w:val="363634"/>
          <w:sz w:val="21"/>
          <w:szCs w:val="21"/>
          <w:bdr w:val="none" w:sz="0" w:space="0" w:color="auto" w:frame="1"/>
          <w:lang w:eastAsia="ru-RU"/>
        </w:rPr>
        <w:t>БАД с 1 сентября 2024 года</w:t>
      </w:r>
    </w:p>
    <w:p w14:paraId="4267B69D" w14:textId="0A50E265" w:rsidR="00C77321" w:rsidRPr="00C77321" w:rsidRDefault="00C77321" w:rsidP="00C77321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C77321">
        <w:rPr>
          <w:rFonts w:ascii="Arial" w:eastAsia="Times New Roman" w:hAnsi="Arial" w:cs="Arial"/>
          <w:noProof/>
          <w:color w:val="36363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98330F9" wp14:editId="5C0015CB">
                <wp:extent cx="304800" cy="304800"/>
                <wp:effectExtent l="0" t="0" r="0" b="0"/>
                <wp:docPr id="1462705164" name="Прямоугольник 2" descr="Медиздели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A76BDC" id="Прямоугольник 2" o:spid="_x0000_s1026" alt="Медиздел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FD57E80" w14:textId="77777777" w:rsidR="00C77321" w:rsidRPr="00C77321" w:rsidRDefault="00C77321" w:rsidP="00C77321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proofErr w:type="spellStart"/>
      <w:r w:rsidRPr="00C77321">
        <w:rPr>
          <w:rFonts w:ascii="inherit" w:eastAsia="Times New Roman" w:hAnsi="inherit" w:cs="Arial"/>
          <w:color w:val="363634"/>
          <w:sz w:val="21"/>
          <w:szCs w:val="21"/>
          <w:bdr w:val="none" w:sz="0" w:space="0" w:color="auto" w:frame="1"/>
          <w:lang w:eastAsia="ru-RU"/>
        </w:rPr>
        <w:t>Медизделия</w:t>
      </w:r>
      <w:proofErr w:type="spellEnd"/>
      <w:r w:rsidRPr="00C77321">
        <w:rPr>
          <w:rFonts w:ascii="inherit" w:eastAsia="Times New Roman" w:hAnsi="inherit" w:cs="Arial"/>
          <w:color w:val="363634"/>
          <w:sz w:val="21"/>
          <w:szCs w:val="21"/>
          <w:bdr w:val="none" w:sz="0" w:space="0" w:color="auto" w:frame="1"/>
          <w:lang w:eastAsia="ru-RU"/>
        </w:rPr>
        <w:t xml:space="preserve"> с 1 сентября 2024 года</w:t>
      </w:r>
    </w:p>
    <w:p w14:paraId="5C62C9B1" w14:textId="5FE9098C" w:rsidR="00C77321" w:rsidRPr="00C77321" w:rsidRDefault="00C77321" w:rsidP="00C77321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C77321">
        <w:rPr>
          <w:rFonts w:ascii="Arial" w:eastAsia="Times New Roman" w:hAnsi="Arial" w:cs="Arial"/>
          <w:noProof/>
          <w:color w:val="36363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8FABA71" wp14:editId="6FC47C7F">
                <wp:extent cx="304800" cy="304800"/>
                <wp:effectExtent l="0" t="0" r="0" b="0"/>
                <wp:docPr id="576901181" name="Прямоугольник 1" descr="Напитк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B82E77" id="Прямоугольник 1" o:spid="_x0000_s1026" alt="Напитк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4E0794B" w14:textId="77777777" w:rsidR="00C77321" w:rsidRPr="00C77321" w:rsidRDefault="00C77321" w:rsidP="00C77321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C77321">
        <w:rPr>
          <w:rFonts w:ascii="inherit" w:eastAsia="Times New Roman" w:hAnsi="inherit" w:cs="Arial"/>
          <w:color w:val="363634"/>
          <w:sz w:val="21"/>
          <w:szCs w:val="21"/>
          <w:bdr w:val="none" w:sz="0" w:space="0" w:color="auto" w:frame="1"/>
          <w:lang w:eastAsia="ru-RU"/>
        </w:rPr>
        <w:lastRenderedPageBreak/>
        <w:t>Безалкогольные напитки — все виды безалкогольных напитков за исключением соков, нектаров, морсов и напитков на растительном сырье для всех участников оборота (в стекле, полимерной упаковке, алюминиевой и полимерной банке) с 5 ноября 2024 года, все виды безалкогольных напитков, в том числе соков, нектаров, морсов и напитков на растительном сырье, упакованных в стеклянную и полимерную упаковку, в алюминиевую и полимерную банку, а также в кегах для всех участников оборота — с 1 марта 2025 года</w:t>
      </w:r>
    </w:p>
    <w:p w14:paraId="5E7A473B" w14:textId="77777777" w:rsidR="00294407" w:rsidRDefault="00294407" w:rsidP="00C77321">
      <w:pPr>
        <w:spacing w:after="0" w:line="240" w:lineRule="auto"/>
      </w:pPr>
    </w:p>
    <w:sectPr w:rsidR="00294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D7C43"/>
    <w:multiLevelType w:val="multilevel"/>
    <w:tmpl w:val="ECAC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C62526"/>
    <w:multiLevelType w:val="multilevel"/>
    <w:tmpl w:val="C0AC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26863"/>
    <w:multiLevelType w:val="multilevel"/>
    <w:tmpl w:val="B6BE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E5388"/>
    <w:multiLevelType w:val="multilevel"/>
    <w:tmpl w:val="8F48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24686">
    <w:abstractNumId w:val="2"/>
  </w:num>
  <w:num w:numId="2" w16cid:durableId="557667640">
    <w:abstractNumId w:val="3"/>
  </w:num>
  <w:num w:numId="3" w16cid:durableId="133838920">
    <w:abstractNumId w:val="1"/>
  </w:num>
  <w:num w:numId="4" w16cid:durableId="1313608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21"/>
    <w:rsid w:val="00294407"/>
    <w:rsid w:val="00C7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72AD8"/>
  <w15:chartTrackingRefBased/>
  <w15:docId w15:val="{309B2939-4E96-41A1-BC6F-BA3AEC86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773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73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-par-p3">
    <w:name w:val="text-par-p3"/>
    <w:basedOn w:val="a"/>
    <w:rsid w:val="00C77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nalty-cardfor-whom">
    <w:name w:val="penalty-card__for-whom"/>
    <w:basedOn w:val="a"/>
    <w:rsid w:val="00C77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nalty-product-grouptitle">
    <w:name w:val="penalty-product-group__title"/>
    <w:basedOn w:val="a"/>
    <w:rsid w:val="00C77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nalty-product-grouplist-item">
    <w:name w:val="penalty-product-group__list-item"/>
    <w:basedOn w:val="a"/>
    <w:rsid w:val="00C77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nalty-cardlist-item">
    <w:name w:val="penalty-card__list-item"/>
    <w:basedOn w:val="a"/>
    <w:rsid w:val="00C77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par-p4">
    <w:name w:val="text-par-p4"/>
    <w:basedOn w:val="a0"/>
    <w:rsid w:val="00C77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6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5727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4364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7468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1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32712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895968">
                  <w:marLeft w:val="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7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6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5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59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3039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3046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36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68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11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8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37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35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2024-03-13T06:47:00Z</dcterms:created>
  <dcterms:modified xsi:type="dcterms:W3CDTF">2024-03-13T06:48:00Z</dcterms:modified>
</cp:coreProperties>
</file>